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BASES DE COMPETENCIA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  <w:r>
        <w:rPr>
          <w:rFonts w:cstheme="minorHAnsi"/>
          <w:color w:val="003138"/>
          <w:sz w:val="24"/>
          <w:szCs w:val="24"/>
        </w:rPr>
        <w:t>FEDERACIÓN CENTRAL DE AJEDREZ DE COSTA RICA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  <w:r>
        <w:rPr>
          <w:rFonts w:cstheme="minorHAnsi"/>
          <w:color w:val="003138"/>
          <w:sz w:val="24"/>
          <w:szCs w:val="24"/>
        </w:rPr>
        <w:t>I N V I T A  AL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3138"/>
          <w:sz w:val="24"/>
          <w:szCs w:val="24"/>
        </w:rPr>
      </w:pPr>
      <w:r w:rsidRPr="00A35E96">
        <w:rPr>
          <w:rFonts w:cstheme="minorHAnsi"/>
          <w:color w:val="003138"/>
          <w:sz w:val="24"/>
          <w:szCs w:val="24"/>
        </w:rPr>
        <w:t>C A M P E O N A T O</w:t>
      </w:r>
      <w:r>
        <w:rPr>
          <w:rFonts w:cstheme="minorHAnsi"/>
          <w:color w:val="003138"/>
          <w:sz w:val="24"/>
          <w:szCs w:val="24"/>
        </w:rPr>
        <w:t xml:space="preserve"> </w:t>
      </w:r>
      <w:r w:rsidRPr="00A35E96">
        <w:rPr>
          <w:rFonts w:cstheme="minorHAnsi"/>
          <w:color w:val="003138"/>
          <w:sz w:val="24"/>
          <w:szCs w:val="24"/>
        </w:rPr>
        <w:t xml:space="preserve"> N A C I O N A L </w:t>
      </w:r>
      <w:r>
        <w:rPr>
          <w:rFonts w:cstheme="minorHAnsi"/>
          <w:color w:val="003138"/>
          <w:sz w:val="24"/>
          <w:szCs w:val="24"/>
        </w:rPr>
        <w:t xml:space="preserve"> </w:t>
      </w:r>
      <w:r w:rsidRPr="00A35E96">
        <w:rPr>
          <w:rFonts w:cstheme="minorHAnsi"/>
          <w:color w:val="003138"/>
          <w:sz w:val="24"/>
          <w:szCs w:val="24"/>
        </w:rPr>
        <w:t>S</w:t>
      </w:r>
      <w:r>
        <w:rPr>
          <w:rFonts w:cstheme="minorHAnsi"/>
          <w:color w:val="003138"/>
          <w:sz w:val="24"/>
          <w:szCs w:val="24"/>
        </w:rPr>
        <w:t xml:space="preserve"> </w:t>
      </w:r>
      <w:r w:rsidRPr="00A35E96">
        <w:rPr>
          <w:rFonts w:cstheme="minorHAnsi"/>
          <w:color w:val="003138"/>
          <w:sz w:val="24"/>
          <w:szCs w:val="24"/>
        </w:rPr>
        <w:t>E N I O R</w:t>
      </w:r>
      <w:r>
        <w:rPr>
          <w:rFonts w:cstheme="minorHAnsi"/>
          <w:color w:val="003138"/>
          <w:sz w:val="24"/>
          <w:szCs w:val="24"/>
        </w:rPr>
        <w:t xml:space="preserve"> 2018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3138"/>
          <w:sz w:val="24"/>
          <w:szCs w:val="24"/>
        </w:rPr>
      </w:pP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Junta Directiva de la Federación Central de Ajedrez y AGECO, por intermedio de su Comisión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Competición, acordó convocar al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Campeonato Nacional Senior 2018</w:t>
      </w:r>
      <w:r w:rsidR="009979B6">
        <w:rPr>
          <w:rFonts w:cstheme="minorHAnsi"/>
          <w:i/>
          <w:iCs/>
          <w:color w:val="222222"/>
          <w:sz w:val="24"/>
          <w:szCs w:val="24"/>
        </w:rPr>
        <w:t>, a realizarse del 16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al 25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de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febrero de 2018</w:t>
      </w:r>
      <w:r w:rsidRPr="00A35E96">
        <w:rPr>
          <w:rFonts w:cstheme="minorHAnsi"/>
          <w:i/>
          <w:iCs/>
          <w:color w:val="222222"/>
          <w:sz w:val="24"/>
          <w:szCs w:val="24"/>
        </w:rPr>
        <w:t>, para lo cual se emiten estas bases de competencia, mismas que al momento de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confirmar su participación, los jugadores(as) dan por aceptadas y convalidadas.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ESPECIFICACIONES TÉCNICAS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Artículo Primero. En cuanto a la Organización, Divulgación y Alcances.</w:t>
      </w: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FCA es la responsable de la organización de todo el evento por intermedio de la Comisión de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Competición. El contacto para información relativa al torneo es el señor Sergio Aragón al correo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competicion@fcacostarica.com y al info@fcacostarica.com. Solo para efectos de divulgación, los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resultados, pareos y selección de partidas serán publicadas en la página: http</w:t>
      </w: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:/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>/www.chessresults.com, y en www.fcacostarica.com conforme se vaya desarrollando el torneo.</w:t>
      </w:r>
    </w:p>
    <w:p w:rsidR="00A35E96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Segundo. En cuanto a las inscripciones</w:t>
      </w:r>
    </w:p>
    <w:p w:rsid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Podrán participar todos aquellos jugadores nacio</w:t>
      </w:r>
      <w:r w:rsidR="00A35E96">
        <w:rPr>
          <w:rFonts w:cstheme="minorHAnsi"/>
          <w:i/>
          <w:iCs/>
          <w:color w:val="222222"/>
          <w:sz w:val="24"/>
          <w:szCs w:val="24"/>
        </w:rPr>
        <w:t>nales o extranjeros mayores de 4</w:t>
      </w:r>
      <w:r w:rsidRPr="00A35E96">
        <w:rPr>
          <w:rFonts w:cstheme="minorHAnsi"/>
          <w:i/>
          <w:iCs/>
          <w:color w:val="222222"/>
          <w:sz w:val="24"/>
          <w:szCs w:val="24"/>
        </w:rPr>
        <w:t>0 años de edad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cumplidos al 31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de </w:t>
      </w:r>
      <w:r w:rsidR="00A35E96">
        <w:rPr>
          <w:rFonts w:cstheme="minorHAnsi"/>
          <w:i/>
          <w:iCs/>
          <w:color w:val="222222"/>
          <w:sz w:val="24"/>
          <w:szCs w:val="24"/>
        </w:rPr>
        <w:t>enero de 2018.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Fecha límite para inscripción: 15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 xml:space="preserve"> de </w:t>
      </w:r>
      <w:r>
        <w:rPr>
          <w:rFonts w:cstheme="minorHAnsi"/>
          <w:i/>
          <w:iCs/>
          <w:color w:val="222222"/>
          <w:sz w:val="24"/>
          <w:szCs w:val="24"/>
        </w:rPr>
        <w:t>febrer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o de 201</w:t>
      </w:r>
      <w:r>
        <w:rPr>
          <w:rFonts w:cstheme="minorHAnsi"/>
          <w:i/>
          <w:iCs/>
          <w:color w:val="222222"/>
          <w:sz w:val="24"/>
          <w:szCs w:val="24"/>
        </w:rPr>
        <w:t>8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Costo de la inscripción: 10.000 colones</w:t>
      </w:r>
      <w:r w:rsid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Forma de pago: mediante depósito o transferencia a la cuenta corriente del BAC SAN JOSE #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903694719, a nombre de la Federación Central de Ajedrez </w:t>
      </w:r>
      <w:r w:rsidR="00A35E96">
        <w:rPr>
          <w:rFonts w:cstheme="minorHAnsi"/>
          <w:i/>
          <w:iCs/>
          <w:color w:val="222222"/>
          <w:sz w:val="24"/>
          <w:szCs w:val="24"/>
        </w:rPr>
        <w:t>de Costa Rica</w:t>
      </w:r>
      <w:r w:rsidRPr="00A35E96">
        <w:rPr>
          <w:rFonts w:cstheme="minorHAnsi"/>
          <w:i/>
          <w:iCs/>
          <w:color w:val="222222"/>
          <w:sz w:val="24"/>
          <w:szCs w:val="24"/>
        </w:rPr>
        <w:t>(FCA), cuenta cliente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10200009036947191, cédula 3002291916. Caso de hacerse por transferencia, se deberá aportar el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número de transacción o copia del recibo, a los correos electrónicos: tesoreria@fcacostarica.com y</w:t>
      </w:r>
      <w:r w:rsid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competicion@fcacostarica.com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Artículo Tercero. En cuanto al lugar, fecha y Calendario del Torneo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El torneo se llevará a cabo en las instalaciones </w:t>
      </w:r>
      <w:r w:rsidR="00A35E96">
        <w:rPr>
          <w:rFonts w:cstheme="minorHAnsi"/>
          <w:i/>
          <w:iCs/>
          <w:color w:val="222222"/>
          <w:sz w:val="24"/>
          <w:szCs w:val="24"/>
        </w:rPr>
        <w:t>del Estadio Nacional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Congresillo técnico: viernes 16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 xml:space="preserve"> de </w:t>
      </w:r>
      <w:r>
        <w:rPr>
          <w:rFonts w:cstheme="minorHAnsi"/>
          <w:i/>
          <w:iCs/>
          <w:color w:val="222222"/>
          <w:sz w:val="24"/>
          <w:szCs w:val="24"/>
        </w:rPr>
        <w:t>febrer</w:t>
      </w:r>
      <w:r w:rsidR="009979B6">
        <w:rPr>
          <w:rFonts w:cstheme="minorHAnsi"/>
          <w:i/>
          <w:iCs/>
          <w:color w:val="222222"/>
          <w:sz w:val="24"/>
          <w:szCs w:val="24"/>
        </w:rPr>
        <w:t xml:space="preserve">o, 5 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pm</w:t>
      </w:r>
    </w:p>
    <w:p w:rsidR="00924909" w:rsidRPr="00A35E96" w:rsidRDefault="009979B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Inauguración: viernes  16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de febrer</w:t>
      </w:r>
      <w:r>
        <w:rPr>
          <w:rFonts w:cstheme="minorHAnsi"/>
          <w:i/>
          <w:iCs/>
          <w:color w:val="222222"/>
          <w:sz w:val="24"/>
          <w:szCs w:val="24"/>
        </w:rPr>
        <w:t>o, 6 p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m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Ron</w:t>
      </w:r>
      <w:r w:rsidR="009979B6">
        <w:rPr>
          <w:rFonts w:cstheme="minorHAnsi"/>
          <w:i/>
          <w:iCs/>
          <w:color w:val="222222"/>
          <w:sz w:val="24"/>
          <w:szCs w:val="24"/>
        </w:rPr>
        <w:t>da 1: viernes 16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de febrero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, </w:t>
      </w:r>
      <w:r w:rsidR="009979B6">
        <w:rPr>
          <w:rFonts w:cstheme="minorHAnsi"/>
          <w:i/>
          <w:iCs/>
          <w:color w:val="222222"/>
          <w:sz w:val="24"/>
          <w:szCs w:val="24"/>
        </w:rPr>
        <w:t>6:30 p</w:t>
      </w:r>
      <w:r w:rsidR="00CF192B">
        <w:rPr>
          <w:rFonts w:cstheme="minorHAnsi"/>
          <w:i/>
          <w:iCs/>
          <w:color w:val="222222"/>
          <w:sz w:val="24"/>
          <w:szCs w:val="24"/>
        </w:rPr>
        <w:t>m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Ronda 2: sáb</w:t>
      </w:r>
      <w:r w:rsidR="00CF192B">
        <w:rPr>
          <w:rFonts w:cstheme="minorHAnsi"/>
          <w:i/>
          <w:iCs/>
          <w:color w:val="222222"/>
          <w:sz w:val="24"/>
          <w:szCs w:val="24"/>
        </w:rPr>
        <w:t>ado 17 de febrero</w:t>
      </w:r>
      <w:r w:rsidR="009979B6">
        <w:rPr>
          <w:rFonts w:cstheme="minorHAnsi"/>
          <w:i/>
          <w:iCs/>
          <w:color w:val="222222"/>
          <w:sz w:val="24"/>
          <w:szCs w:val="24"/>
        </w:rPr>
        <w:t>, 9 am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Ronda 3: domi</w:t>
      </w:r>
      <w:r w:rsidR="00CF192B">
        <w:rPr>
          <w:rFonts w:cstheme="minorHAnsi"/>
          <w:i/>
          <w:iCs/>
          <w:color w:val="222222"/>
          <w:sz w:val="24"/>
          <w:szCs w:val="24"/>
        </w:rPr>
        <w:t>ngo 18 de febrero, 9am</w:t>
      </w:r>
    </w:p>
    <w:p w:rsidR="00924909" w:rsidRPr="00A35E96" w:rsidRDefault="009979B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Ronda 4: viernes 23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de febrero</w:t>
      </w:r>
      <w:r>
        <w:rPr>
          <w:rFonts w:cstheme="minorHAnsi"/>
          <w:i/>
          <w:iCs/>
          <w:color w:val="222222"/>
          <w:sz w:val="24"/>
          <w:szCs w:val="24"/>
        </w:rPr>
        <w:t xml:space="preserve">, 6 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pm</w:t>
      </w:r>
    </w:p>
    <w:p w:rsidR="00924909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Ronda 5: sábado 24 de febrero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, 9</w:t>
      </w:r>
      <w:r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am</w:t>
      </w:r>
    </w:p>
    <w:p w:rsidR="00924909" w:rsidRDefault="009979B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Ronda 6: domingo 25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de febrero</w:t>
      </w:r>
      <w:r>
        <w:rPr>
          <w:rFonts w:cstheme="minorHAnsi"/>
          <w:i/>
          <w:iCs/>
          <w:color w:val="222222"/>
          <w:sz w:val="24"/>
          <w:szCs w:val="24"/>
        </w:rPr>
        <w:t>, 9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>pm</w:t>
      </w:r>
    </w:p>
    <w:p w:rsidR="00CF192B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R</w:t>
      </w:r>
      <w:r w:rsidR="009979B6">
        <w:rPr>
          <w:rFonts w:cstheme="minorHAnsi"/>
          <w:i/>
          <w:iCs/>
          <w:color w:val="222222"/>
          <w:sz w:val="24"/>
          <w:szCs w:val="24"/>
        </w:rPr>
        <w:t>onda 7: domingo 25 de febrero, 1</w:t>
      </w:r>
      <w:r>
        <w:rPr>
          <w:rFonts w:cstheme="minorHAnsi"/>
          <w:i/>
          <w:iCs/>
          <w:color w:val="222222"/>
          <w:sz w:val="24"/>
          <w:szCs w:val="24"/>
        </w:rPr>
        <w:t xml:space="preserve"> am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Acto de p</w:t>
      </w:r>
      <w:r w:rsidR="00CF192B">
        <w:rPr>
          <w:rFonts w:cstheme="minorHAnsi"/>
          <w:i/>
          <w:iCs/>
          <w:color w:val="222222"/>
          <w:sz w:val="24"/>
          <w:szCs w:val="24"/>
        </w:rPr>
        <w:t>re</w:t>
      </w:r>
      <w:r w:rsidR="009979B6">
        <w:rPr>
          <w:rFonts w:cstheme="minorHAnsi"/>
          <w:i/>
          <w:iCs/>
          <w:color w:val="222222"/>
          <w:sz w:val="24"/>
          <w:szCs w:val="24"/>
        </w:rPr>
        <w:t>miación: domingo 25 de febrero 5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pm</w:t>
      </w:r>
    </w:p>
    <w:p w:rsidR="00A35E96" w:rsidRDefault="00A35E96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Cuarto. Sistema de Competencia</w:t>
      </w:r>
    </w:p>
    <w:p w:rsidR="00CF192B" w:rsidRDefault="0001376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2 </w:t>
      </w:r>
      <w:r w:rsidR="00CF192B">
        <w:rPr>
          <w:rFonts w:cstheme="minorHAnsi"/>
          <w:i/>
          <w:iCs/>
          <w:color w:val="222222"/>
          <w:sz w:val="24"/>
          <w:szCs w:val="24"/>
        </w:rPr>
        <w:t>Torneo</w:t>
      </w:r>
      <w:r>
        <w:rPr>
          <w:rFonts w:cstheme="minorHAnsi"/>
          <w:i/>
          <w:iCs/>
          <w:color w:val="222222"/>
          <w:sz w:val="24"/>
          <w:szCs w:val="24"/>
        </w:rPr>
        <w:t>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modalidad suizo a 7</w:t>
      </w:r>
      <w:r w:rsidR="00924909" w:rsidRPr="00A35E96">
        <w:rPr>
          <w:rFonts w:cstheme="minorHAnsi"/>
          <w:i/>
          <w:iCs/>
          <w:color w:val="222222"/>
          <w:sz w:val="24"/>
          <w:szCs w:val="24"/>
        </w:rPr>
        <w:t xml:space="preserve"> rondas.</w:t>
      </w:r>
    </w:p>
    <w:p w:rsidR="00CF192B" w:rsidRDefault="0001376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Torneo 1: </w:t>
      </w:r>
      <w:r w:rsidR="00CF192B">
        <w:rPr>
          <w:rFonts w:cstheme="minorHAnsi"/>
          <w:i/>
          <w:iCs/>
          <w:color w:val="222222"/>
          <w:sz w:val="24"/>
          <w:szCs w:val="24"/>
        </w:rPr>
        <w:t>Categoría de 40 años a 49 años jugarán un torneo separado</w:t>
      </w:r>
    </w:p>
    <w:p w:rsidR="00CF192B" w:rsidRDefault="0001376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Torneo 2: 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Categoría mayores de 50 años y mayores de 65 años jugarán un torneo absoluto </w:t>
      </w: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CF192B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(La organización se reserva la posibilidad de fusionar los torneos en función de la cantidad de jugadores)</w:t>
      </w:r>
    </w:p>
    <w:p w:rsidR="00CF192B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Quinto. En cuanto al Director del Torneo, Arbitraje, Apelaciones y Comité de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Apelaciones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El Director y Arbitro del Torneo se anunciarán en el congresillo técnico. El Comité de apelaciones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será la Comisión de Asuntos Jurídicos de la FCA. Este Comité sesionará para resolver él o los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diferendos dados y la resolución de este Ente dará por agotada la vía </w:t>
      </w:r>
      <w:proofErr w:type="spellStart"/>
      <w:r w:rsidRPr="00A35E96">
        <w:rPr>
          <w:rFonts w:cstheme="minorHAnsi"/>
          <w:i/>
          <w:iCs/>
          <w:color w:val="222222"/>
          <w:sz w:val="24"/>
          <w:szCs w:val="24"/>
        </w:rPr>
        <w:t>apelatoria</w:t>
      </w:r>
      <w:proofErr w:type="spellEnd"/>
      <w:r w:rsidRPr="00A35E96">
        <w:rPr>
          <w:rFonts w:cstheme="minorHAnsi"/>
          <w:i/>
          <w:iCs/>
          <w:color w:val="222222"/>
          <w:sz w:val="24"/>
          <w:szCs w:val="24"/>
        </w:rPr>
        <w:t>.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Para la presentación de cualquier apelación referente a aspectos de la competición, se tendrá un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plazo de 1 (una) hora después de terminada la ronda en que sucedió el evento que se va a apelar y,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ser posible, deberá ser resuelto antes del inicio de la siguiente ronda.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apelación deberá ser presentada por escrito y adjuntando las mayores pruebas que la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sustenten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>. Deberá entregarse a cualquiera de los miembros del grupo arbitral y/</w:t>
      </w:r>
      <w:proofErr w:type="spellStart"/>
      <w:r w:rsidRPr="00A35E96">
        <w:rPr>
          <w:rFonts w:cstheme="minorHAnsi"/>
          <w:i/>
          <w:iCs/>
          <w:color w:val="222222"/>
          <w:sz w:val="24"/>
          <w:szCs w:val="24"/>
        </w:rPr>
        <w:t>o</w:t>
      </w:r>
      <w:proofErr w:type="spellEnd"/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Organizadores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del evento, por escrito o por correo electrónico en cuyo caso se requerirá una respuesta inmediata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confirmación de quien recibe el correo.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Se establece un monto de ¢5.000 (cinco mil colones) de derecho de apelación, sin excepción y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como requisito previo indispensable para todos los recursos que se presenten esta debe entregarse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al director del torneo. El monto de la apelación deberá cancelarlo en efectivo o depositarlo en la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cuenta corriente 903694719 del BAC San José a nombre de la Federación Central de Ajedrez (FCA),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cuenta cliente 10200009036947191, cédula 3002291916, y mostrar el recibo correspondiente.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En el caso de no prosperar lo apelado dicho monto quedará en las arcas de la FCA, de ser positivo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el fallo a favor del recurrente, le será reintegrado el monto.</w:t>
      </w:r>
    </w:p>
    <w:p w:rsidR="00CF192B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Sexto. En cuanto al Tiempo de Reflexión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El control de tiempo es de </w:t>
      </w:r>
      <w:r w:rsidR="003863DC">
        <w:rPr>
          <w:rFonts w:cstheme="minorHAnsi"/>
          <w:i/>
          <w:iCs/>
          <w:color w:val="222222"/>
          <w:sz w:val="24"/>
          <w:szCs w:val="24"/>
        </w:rPr>
        <w:t>noventa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minutos por jugador para toda la partida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más 30 segundo por jugada desde el movimiento inicial</w:t>
      </w:r>
      <w:r w:rsidRPr="00A35E96">
        <w:rPr>
          <w:rFonts w:cstheme="minorHAnsi"/>
          <w:i/>
          <w:iCs/>
          <w:color w:val="222222"/>
          <w:sz w:val="24"/>
          <w:szCs w:val="24"/>
        </w:rPr>
        <w:t>.</w:t>
      </w:r>
    </w:p>
    <w:p w:rsidR="00CF192B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Sétimo. En cuanto al Reglamento de Juego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Se utilizarán las leyes del ajedrez vigentes de la FIDE y demás normativa vigente.</w:t>
      </w:r>
    </w:p>
    <w:p w:rsidR="00924909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Tiempo de espera: Habrá un tiempo de espera de 30 minutos después del arranque de la ronda,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posterior a esto el árbitro podrá decretar la pérdida por ausencia. Idealmente, a partir de la hora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programada para el comienzo de la ronda deberán estar presentes todos los participantes en la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sala de juego. Si en una misma partida no se presentan los dos jugadores en el tiempo estipulado,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ambos perderán los puntos. NO SE ACEPTARA el acuerdo de tablas por teléfono, ni por ningún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otro medio de comunicación electrónica o digital. Las planillas deberán ser firmadas en la sala de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juego y estos originales serán propiedad de la FCA, y deberán entregadas sin dilación a esta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cuando así lo solicite el personal debidamente acreditado.</w:t>
      </w:r>
    </w:p>
    <w:p w:rsidR="00CF192B" w:rsidRPr="00A35E96" w:rsidRDefault="00CF192B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Octavo. En cuanto a los Desempates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En caso de empate en puntos en el primer lugar al final del torneo que define al campeón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nacional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>, si es entre 2 jugadores se dirimirá en un match a 2 partidas con un ritmo de juego de 25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minutos por jugador, alternando colores. Si esto no deshiciera el empate, se jugarán dos partidas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adicionales a tiempo reducido de 5 minutos por jugador, con 3 segundos de incremento desde la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movida inicial, alternando colores. Si esto no deshiciera el empate, se jugará una partida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adicional modalidad Armagedón, donde el blanco tendrá 5 minutos y el negro 4 minutos,</w:t>
      </w:r>
      <w:r w:rsidR="00CF192B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el jugador que gane el sorteo escoge color, y en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proofErr w:type="gramStart"/>
      <w:r w:rsidRPr="00A35E96">
        <w:rPr>
          <w:rFonts w:cstheme="minorHAnsi"/>
          <w:i/>
          <w:iCs/>
          <w:color w:val="222222"/>
          <w:sz w:val="24"/>
          <w:szCs w:val="24"/>
        </w:rPr>
        <w:t>caso</w:t>
      </w:r>
      <w:proofErr w:type="gramEnd"/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de empate se da el triunfo al que lleve las piezas negras.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Si fueran más de 2 jugadores se realizará un torneo a una vuelta, a ritmo de 25 min por jugador.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Si luego de esto persistieran los empates, se desharán por medio de los sistemas matemáticos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derivados en el torneo principal.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Para la realización de dicho match se disponen la fecha del domingo </w:t>
      </w:r>
      <w:r w:rsidR="00EC4AC8">
        <w:rPr>
          <w:rFonts w:cstheme="minorHAnsi"/>
          <w:i/>
          <w:iCs/>
          <w:color w:val="222222"/>
          <w:sz w:val="24"/>
          <w:szCs w:val="24"/>
        </w:rPr>
        <w:t>4 de marzo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7B19F3">
        <w:rPr>
          <w:rFonts w:cstheme="minorHAnsi"/>
          <w:i/>
          <w:iCs/>
          <w:color w:val="222222"/>
          <w:sz w:val="24"/>
          <w:szCs w:val="24"/>
        </w:rPr>
        <w:t>a la 1pm.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Los desempates matemáticos se harán con el software </w:t>
      </w:r>
      <w:proofErr w:type="spellStart"/>
      <w:r w:rsidRPr="00A35E96">
        <w:rPr>
          <w:rFonts w:cstheme="minorHAnsi"/>
          <w:i/>
          <w:iCs/>
          <w:color w:val="222222"/>
          <w:sz w:val="24"/>
          <w:szCs w:val="24"/>
        </w:rPr>
        <w:t>Swiss</w:t>
      </w:r>
      <w:proofErr w:type="spellEnd"/>
      <w:r w:rsidRPr="00A35E96">
        <w:rPr>
          <w:rFonts w:cstheme="minorHAnsi"/>
          <w:i/>
          <w:iCs/>
          <w:color w:val="222222"/>
          <w:sz w:val="24"/>
          <w:szCs w:val="24"/>
        </w:rPr>
        <w:t xml:space="preserve"> Manager y en orden excluyente por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medio de: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a) Encuentro directo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b) Mayor número de victorias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  <w:lang w:val="en-US"/>
        </w:rPr>
      </w:pPr>
      <w:r w:rsidRPr="00A35E96">
        <w:rPr>
          <w:rFonts w:cstheme="minorHAnsi"/>
          <w:i/>
          <w:iCs/>
          <w:color w:val="222222"/>
          <w:sz w:val="24"/>
          <w:szCs w:val="24"/>
          <w:lang w:val="en-US"/>
        </w:rPr>
        <w:t>c) Sonneborn-berger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  <w:lang w:val="en-US"/>
        </w:rPr>
      </w:pPr>
      <w:r w:rsidRPr="00A35E96">
        <w:rPr>
          <w:rFonts w:cstheme="minorHAnsi"/>
          <w:i/>
          <w:iCs/>
          <w:color w:val="222222"/>
          <w:sz w:val="24"/>
          <w:szCs w:val="24"/>
          <w:lang w:val="en-US"/>
        </w:rPr>
        <w:t>d) Sistema koya</w:t>
      </w:r>
    </w:p>
    <w:p w:rsidR="007B19F3" w:rsidRPr="00FD70D4" w:rsidRDefault="007B19F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  <w:lang w:val="en-US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Noveno. En cuanto al Equipo de Juego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 FCA aportará los juegos, relojes y planillas para las partidas. Las planillas provistas son de uso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obligatorio y son propiedad de la FCA.</w:t>
      </w:r>
    </w:p>
    <w:p w:rsidR="007B19F3" w:rsidRDefault="007B19F3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Décimo. Incentivos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Trofeo para en campeón 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y subcampeón </w:t>
      </w: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nacional </w:t>
      </w:r>
      <w:r w:rsidR="007B19F3">
        <w:rPr>
          <w:rFonts w:cstheme="minorHAnsi"/>
          <w:i/>
          <w:iCs/>
          <w:color w:val="222222"/>
          <w:sz w:val="24"/>
          <w:szCs w:val="24"/>
        </w:rPr>
        <w:t>categoría 40 años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Trofeo para el campeón 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y subcampeón </w:t>
      </w:r>
      <w:r w:rsidRPr="00A35E96">
        <w:rPr>
          <w:rFonts w:cstheme="minorHAnsi"/>
          <w:i/>
          <w:iCs/>
          <w:color w:val="222222"/>
          <w:sz w:val="24"/>
          <w:szCs w:val="24"/>
        </w:rPr>
        <w:t>nacional categoría veteranos (mayores de 50 años)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 xml:space="preserve">Trofeo para el campeón 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y subcampeón </w:t>
      </w:r>
      <w:r w:rsidRPr="00A35E96">
        <w:rPr>
          <w:rFonts w:cstheme="minorHAnsi"/>
          <w:i/>
          <w:iCs/>
          <w:color w:val="222222"/>
          <w:sz w:val="24"/>
          <w:szCs w:val="24"/>
        </w:rPr>
        <w:t>nacional categoría senior (mayores de 65 años)</w:t>
      </w:r>
    </w:p>
    <w:p w:rsidR="00924909" w:rsidRDefault="00EC4AC8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 xml:space="preserve">Trofeo a la campeona femenina </w:t>
      </w:r>
    </w:p>
    <w:p w:rsidR="007B19F3" w:rsidRDefault="00FD70D4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>
        <w:rPr>
          <w:rFonts w:cstheme="minorHAnsi"/>
          <w:i/>
          <w:iCs/>
          <w:color w:val="222222"/>
          <w:sz w:val="24"/>
          <w:szCs w:val="24"/>
        </w:rPr>
        <w:t>Los primeros lugares categoría mayores de 50 y 65 años tendrán derecho a formar las selecciones nacionales senior de Costa Rica.</w:t>
      </w:r>
    </w:p>
    <w:p w:rsidR="00FD70D4" w:rsidRPr="00A35E96" w:rsidRDefault="00FD70D4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222222"/>
          <w:sz w:val="24"/>
          <w:szCs w:val="24"/>
        </w:rPr>
      </w:pPr>
      <w:r w:rsidRPr="00A35E96">
        <w:rPr>
          <w:rFonts w:cstheme="minorHAnsi"/>
          <w:b/>
          <w:bCs/>
          <w:i/>
          <w:iCs/>
          <w:color w:val="222222"/>
          <w:sz w:val="24"/>
          <w:szCs w:val="24"/>
        </w:rPr>
        <w:t>Artículo Duodécimo. Aspectos finales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Las modificaciones que se hicieran a estas bases, serán publicadas en el sitio oficial de la FCA y,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de ser el caso, publicadas en la sala de juego durante el evento, momento a partir del cual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surtirán el efecto legal que ellas mismas determinen.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22222"/>
          <w:sz w:val="24"/>
          <w:szCs w:val="24"/>
        </w:rPr>
      </w:pPr>
      <w:r w:rsidRPr="00A35E96">
        <w:rPr>
          <w:rFonts w:cstheme="minorHAnsi"/>
          <w:i/>
          <w:iCs/>
          <w:color w:val="222222"/>
          <w:sz w:val="24"/>
          <w:szCs w:val="24"/>
        </w:rPr>
        <w:t>Corresponde a la organización de la FCA la interpretación de estas Bases Técnicas, en cuyo caso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se buscarán los mecanismos correspondientes para llevar a buen término la solución de</w:t>
      </w:r>
      <w:r w:rsidR="007B19F3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A35E96">
        <w:rPr>
          <w:rFonts w:cstheme="minorHAnsi"/>
          <w:i/>
          <w:iCs/>
          <w:color w:val="222222"/>
          <w:sz w:val="24"/>
          <w:szCs w:val="24"/>
        </w:rPr>
        <w:t>cualquiera de estas situaciones suscitadas en el transcurso del torneo.</w:t>
      </w:r>
    </w:p>
    <w:p w:rsidR="009A149E" w:rsidRDefault="009A149E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 xml:space="preserve">San José, Costa Rica, a </w:t>
      </w:r>
      <w:r w:rsidR="007B19F3">
        <w:rPr>
          <w:rFonts w:cstheme="minorHAnsi"/>
          <w:b/>
          <w:bCs/>
          <w:color w:val="222222"/>
          <w:sz w:val="24"/>
          <w:szCs w:val="24"/>
        </w:rPr>
        <w:t>28 de enero de 2018</w:t>
      </w:r>
      <w:r w:rsidRPr="00A35E96">
        <w:rPr>
          <w:rFonts w:cstheme="minorHAnsi"/>
          <w:b/>
          <w:bCs/>
          <w:color w:val="222222"/>
          <w:sz w:val="24"/>
          <w:szCs w:val="24"/>
        </w:rPr>
        <w:t>.</w:t>
      </w:r>
    </w:p>
    <w:p w:rsidR="00924909" w:rsidRPr="00A35E96" w:rsidRDefault="00924909" w:rsidP="00A35E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A35E96">
        <w:rPr>
          <w:rFonts w:cstheme="minorHAnsi"/>
          <w:b/>
          <w:bCs/>
          <w:color w:val="222222"/>
          <w:sz w:val="24"/>
          <w:szCs w:val="24"/>
        </w:rPr>
        <w:t>Comité de Competición</w:t>
      </w:r>
    </w:p>
    <w:p w:rsidR="005B0BE4" w:rsidRPr="00A35E96" w:rsidRDefault="0042242D" w:rsidP="009A14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222222"/>
          <w:sz w:val="24"/>
          <w:szCs w:val="24"/>
        </w:rPr>
        <w:t xml:space="preserve">FCACR -   </w:t>
      </w:r>
      <w:hyperlink r:id="rId4" w:history="1">
        <w:r w:rsidRPr="00E65429">
          <w:rPr>
            <w:rStyle w:val="Hipervnculo"/>
            <w:rFonts w:cstheme="minorHAnsi"/>
            <w:b/>
            <w:bCs/>
            <w:i/>
            <w:iCs/>
            <w:sz w:val="24"/>
            <w:szCs w:val="24"/>
          </w:rPr>
          <w:t>info@fcacostarica.com-</w:t>
        </w:r>
      </w:hyperlink>
      <w:r>
        <w:rPr>
          <w:rFonts w:cstheme="minorHAnsi"/>
          <w:b/>
          <w:bCs/>
          <w:i/>
          <w:iCs/>
          <w:color w:val="003138"/>
          <w:sz w:val="24"/>
          <w:szCs w:val="24"/>
        </w:rPr>
        <w:t xml:space="preserve">       </w:t>
      </w:r>
      <w:bookmarkStart w:id="0" w:name="_GoBack"/>
      <w:bookmarkEnd w:id="0"/>
      <w:r w:rsidR="00924909" w:rsidRPr="00A35E96">
        <w:rPr>
          <w:rFonts w:cstheme="minorHAnsi"/>
          <w:b/>
          <w:bCs/>
          <w:i/>
          <w:iCs/>
          <w:color w:val="003138"/>
          <w:sz w:val="24"/>
          <w:szCs w:val="24"/>
        </w:rPr>
        <w:t>+506 2549 0964</w:t>
      </w:r>
      <w:r w:rsidR="009A149E">
        <w:rPr>
          <w:rFonts w:cstheme="minorHAnsi"/>
          <w:b/>
          <w:bCs/>
          <w:i/>
          <w:iCs/>
          <w:color w:val="003138"/>
          <w:sz w:val="24"/>
          <w:szCs w:val="24"/>
        </w:rPr>
        <w:t xml:space="preserve">            www.</w:t>
      </w:r>
      <w:r w:rsidR="00924909" w:rsidRPr="00A35E96">
        <w:rPr>
          <w:rFonts w:cstheme="minorHAnsi"/>
          <w:b/>
          <w:bCs/>
          <w:color w:val="003138"/>
          <w:sz w:val="24"/>
          <w:szCs w:val="24"/>
        </w:rPr>
        <w:t>fcacostarica.com</w:t>
      </w:r>
    </w:p>
    <w:sectPr w:rsidR="005B0BE4" w:rsidRPr="00A35E9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E"/>
    <w:rsid w:val="00013763"/>
    <w:rsid w:val="003863DC"/>
    <w:rsid w:val="0042242D"/>
    <w:rsid w:val="005B0BE4"/>
    <w:rsid w:val="0073778E"/>
    <w:rsid w:val="007B19F3"/>
    <w:rsid w:val="00924909"/>
    <w:rsid w:val="009979B6"/>
    <w:rsid w:val="009A149E"/>
    <w:rsid w:val="00A35E96"/>
    <w:rsid w:val="00CF192B"/>
    <w:rsid w:val="00EC4AC8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532AA-1ADE-4612-9767-74DB4E0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cacostarica.com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Bilco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Aragón</dc:creator>
  <cp:keywords/>
  <dc:description/>
  <cp:lastModifiedBy>Sergio Aragón</cp:lastModifiedBy>
  <cp:revision>12</cp:revision>
  <dcterms:created xsi:type="dcterms:W3CDTF">2018-01-28T17:20:00Z</dcterms:created>
  <dcterms:modified xsi:type="dcterms:W3CDTF">2018-01-30T03:33:00Z</dcterms:modified>
</cp:coreProperties>
</file>